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24373F"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January 14, 2014</w:t>
      </w:r>
    </w:p>
    <w:p w:rsidR="00EB4B30" w:rsidRDefault="00EB4B30" w:rsidP="00654872">
      <w:pPr>
        <w:spacing w:after="0" w:line="240" w:lineRule="auto"/>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2736"/>
        <w:gridCol w:w="2736"/>
      </w:tblGrid>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Attending:</w:t>
            </w:r>
          </w:p>
        </w:tc>
        <w:tc>
          <w:tcPr>
            <w:tcW w:w="2736" w:type="dxa"/>
          </w:tcPr>
          <w:p w:rsidR="0024373F" w:rsidRPr="0024373F" w:rsidRDefault="0024373F" w:rsidP="0024373F">
            <w:pPr>
              <w:rPr>
                <w:rFonts w:ascii="Times New Roman" w:hAnsi="Times New Roman"/>
                <w:sz w:val="24"/>
              </w:rPr>
            </w:pPr>
            <w:r w:rsidRPr="0024373F">
              <w:rPr>
                <w:rFonts w:ascii="Times New Roman" w:hAnsi="Times New Roman"/>
                <w:sz w:val="24"/>
              </w:rPr>
              <w:t>Mary Hulett</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Peter Bird</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Gary Kowalski</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Ginger Long</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Mike Vann</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Becky Waibel</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Default="0024373F" w:rsidP="0024373F">
            <w:pPr>
              <w:rPr>
                <w:rFonts w:ascii="Times New Roman" w:hAnsi="Times New Roman"/>
                <w:sz w:val="24"/>
              </w:rPr>
            </w:pPr>
            <w:r>
              <w:rPr>
                <w:rFonts w:ascii="Times New Roman" w:hAnsi="Times New Roman"/>
                <w:sz w:val="24"/>
              </w:rPr>
              <w:t>Cathy Cole</w:t>
            </w:r>
          </w:p>
        </w:tc>
        <w:tc>
          <w:tcPr>
            <w:tcW w:w="2736" w:type="dxa"/>
          </w:tcPr>
          <w:p w:rsidR="0024373F" w:rsidRDefault="0024373F" w:rsidP="0024373F">
            <w:pPr>
              <w:rPr>
                <w:rFonts w:ascii="Times New Roman" w:hAnsi="Times New Roman"/>
                <w:sz w:val="24"/>
              </w:rPr>
            </w:pPr>
            <w:r>
              <w:rPr>
                <w:rFonts w:ascii="Times New Roman" w:hAnsi="Times New Roman"/>
                <w:sz w:val="24"/>
              </w:rPr>
              <w:t>Laurence Kirsch</w:t>
            </w:r>
          </w:p>
        </w:tc>
        <w:tc>
          <w:tcPr>
            <w:tcW w:w="2736" w:type="dxa"/>
          </w:tcPr>
          <w:p w:rsidR="0024373F" w:rsidRDefault="0024373F" w:rsidP="0024373F">
            <w:pPr>
              <w:rPr>
                <w:rFonts w:ascii="Times New Roman" w:hAnsi="Times New Roman"/>
                <w:sz w:val="24"/>
              </w:rPr>
            </w:pPr>
            <w:r>
              <w:rPr>
                <w:rFonts w:ascii="Times New Roman" w:hAnsi="Times New Roman"/>
                <w:sz w:val="24"/>
              </w:rPr>
              <w:t>Elsbeth Van Tongren</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r>
              <w:rPr>
                <w:rFonts w:ascii="Times New Roman" w:hAnsi="Times New Roman"/>
                <w:sz w:val="24"/>
              </w:rPr>
              <w:t>Dave Klibanow</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Richard Edwards</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Andrew Hennessy-Strahs</w:t>
            </w:r>
          </w:p>
        </w:tc>
      </w:tr>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 xml:space="preserve">Guests: </w:t>
            </w: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r>
    </w:tbl>
    <w:p w:rsidR="0024373F" w:rsidRDefault="0024373F" w:rsidP="0024373F">
      <w:pPr>
        <w:spacing w:after="0" w:line="240" w:lineRule="auto"/>
        <w:rPr>
          <w:rFonts w:ascii="Times New Roman" w:hAnsi="Times New Roman"/>
          <w:b/>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24373F" w:rsidRDefault="0024373F" w:rsidP="0024373F">
      <w:pPr>
        <w:spacing w:after="0" w:line="240" w:lineRule="auto"/>
        <w:ind w:left="720"/>
        <w:rPr>
          <w:rFonts w:ascii="Times New Roman" w:hAnsi="Times New Roman"/>
          <w:i/>
          <w:sz w:val="24"/>
        </w:rPr>
      </w:pPr>
      <w:r>
        <w:rPr>
          <w:rFonts w:ascii="Times New Roman" w:hAnsi="Times New Roman"/>
          <w:i/>
          <w:sz w:val="24"/>
        </w:rPr>
        <w:t xml:space="preserve">Mary Hulett lit the chalice at 7:00pm and opened the meeting with a reading from Mother Theresa. </w:t>
      </w:r>
    </w:p>
    <w:p w:rsidR="0002780B" w:rsidRPr="0024373F" w:rsidRDefault="0002780B" w:rsidP="0024373F">
      <w:pPr>
        <w:spacing w:after="0" w:line="240" w:lineRule="auto"/>
        <w:ind w:left="720"/>
        <w:rPr>
          <w:rFonts w:ascii="Times New Roman" w:hAnsi="Times New Roman"/>
          <w:i/>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24373F" w:rsidRDefault="0024373F" w:rsidP="0024373F">
      <w:pPr>
        <w:pStyle w:val="ListParagraph"/>
        <w:spacing w:after="0" w:line="240" w:lineRule="auto"/>
        <w:rPr>
          <w:rFonts w:ascii="Times New Roman" w:hAnsi="Times New Roman"/>
          <w:i/>
          <w:sz w:val="24"/>
        </w:rPr>
      </w:pPr>
      <w:r>
        <w:rPr>
          <w:rFonts w:ascii="Times New Roman" w:hAnsi="Times New Roman"/>
          <w:i/>
          <w:sz w:val="24"/>
        </w:rPr>
        <w:t>Reminder about the upcoming Board Retreat January 24</w:t>
      </w:r>
      <w:r w:rsidRPr="0024373F">
        <w:rPr>
          <w:rFonts w:ascii="Times New Roman" w:hAnsi="Times New Roman"/>
          <w:i/>
          <w:sz w:val="24"/>
          <w:vertAlign w:val="superscript"/>
        </w:rPr>
        <w:t>th</w:t>
      </w:r>
      <w:r>
        <w:rPr>
          <w:rFonts w:ascii="Times New Roman" w:hAnsi="Times New Roman"/>
          <w:i/>
          <w:sz w:val="24"/>
        </w:rPr>
        <w:t xml:space="preserve"> and 25</w:t>
      </w:r>
      <w:r w:rsidRPr="0024373F">
        <w:rPr>
          <w:rFonts w:ascii="Times New Roman" w:hAnsi="Times New Roman"/>
          <w:i/>
          <w:sz w:val="24"/>
          <w:vertAlign w:val="superscript"/>
        </w:rPr>
        <w:t>th</w:t>
      </w:r>
      <w:r>
        <w:rPr>
          <w:rFonts w:ascii="Times New Roman" w:hAnsi="Times New Roman"/>
          <w:i/>
          <w:sz w:val="24"/>
        </w:rPr>
        <w:t>. Board Members are asked to participate in set up, clean up</w:t>
      </w:r>
      <w:r w:rsidR="00852191">
        <w:rPr>
          <w:rFonts w:ascii="Times New Roman" w:hAnsi="Times New Roman"/>
          <w:i/>
          <w:sz w:val="24"/>
        </w:rPr>
        <w:t xml:space="preserve"> and providing food for Friday evening and Saturday. Breakfast will not be provided, but Saturday lunch is included. </w:t>
      </w:r>
    </w:p>
    <w:p w:rsidR="0002780B" w:rsidRPr="0024373F" w:rsidRDefault="0002780B" w:rsidP="0024373F">
      <w:pPr>
        <w:pStyle w:val="ListParagraph"/>
        <w:spacing w:after="0" w:line="240" w:lineRule="auto"/>
        <w:rPr>
          <w:rFonts w:ascii="Times New Roman" w:hAnsi="Times New Roman"/>
          <w:i/>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852191" w:rsidRDefault="00852191" w:rsidP="00852191">
      <w:pPr>
        <w:spacing w:after="0" w:line="240" w:lineRule="auto"/>
        <w:ind w:left="720"/>
        <w:rPr>
          <w:rFonts w:ascii="Times New Roman" w:hAnsi="Times New Roman"/>
          <w:i/>
          <w:sz w:val="24"/>
        </w:rPr>
      </w:pPr>
      <w:r>
        <w:rPr>
          <w:rFonts w:ascii="Times New Roman" w:hAnsi="Times New Roman"/>
          <w:i/>
          <w:sz w:val="24"/>
        </w:rPr>
        <w:t>The Board received and accepted the Minister’s Report for January from Gary Kowalski.</w:t>
      </w:r>
    </w:p>
    <w:p w:rsidR="0002780B" w:rsidRPr="00852191" w:rsidRDefault="0002780B" w:rsidP="00852191">
      <w:pPr>
        <w:spacing w:after="0" w:line="240" w:lineRule="auto"/>
        <w:ind w:left="720"/>
        <w:rPr>
          <w:rFonts w:ascii="Times New Roman" w:hAnsi="Times New Roman"/>
          <w:i/>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Executive Committee Approval</w:t>
      </w:r>
    </w:p>
    <w:p w:rsidR="00BF75FE" w:rsidRPr="002405F0" w:rsidRDefault="0041003F" w:rsidP="00BF75FE">
      <w:pPr>
        <w:pStyle w:val="ListParagraph"/>
        <w:spacing w:after="0" w:line="240" w:lineRule="auto"/>
        <w:rPr>
          <w:rFonts w:ascii="Times New Roman" w:hAnsi="Times New Roman"/>
          <w:i/>
          <w:sz w:val="24"/>
        </w:rPr>
      </w:pPr>
      <w:r w:rsidRPr="002405F0">
        <w:rPr>
          <w:rFonts w:ascii="Times New Roman" w:hAnsi="Times New Roman"/>
          <w:i/>
          <w:sz w:val="24"/>
        </w:rPr>
        <w:t>The Exec approved Nato’s benefit payments for the month of January per the request from him. Nato will not need another extension.</w:t>
      </w:r>
    </w:p>
    <w:p w:rsidR="0002780B" w:rsidRPr="00BF75FE" w:rsidRDefault="0002780B" w:rsidP="00BF75FE">
      <w:pPr>
        <w:pStyle w:val="ListParagraph"/>
        <w:spacing w:after="0" w:line="240" w:lineRule="auto"/>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Review of December Minutes</w:t>
      </w:r>
    </w:p>
    <w:p w:rsidR="00852191" w:rsidRDefault="00852191" w:rsidP="00852191">
      <w:pPr>
        <w:pStyle w:val="ListParagraph"/>
        <w:spacing w:after="0" w:line="240" w:lineRule="auto"/>
        <w:rPr>
          <w:rFonts w:ascii="Times New Roman" w:hAnsi="Times New Roman"/>
          <w:i/>
          <w:sz w:val="24"/>
        </w:rPr>
      </w:pPr>
      <w:r>
        <w:rPr>
          <w:rFonts w:ascii="Times New Roman" w:hAnsi="Times New Roman"/>
          <w:i/>
          <w:sz w:val="24"/>
        </w:rPr>
        <w:t>The minutes were reviewed and accepted with change noted by Becky Waibel that Brian Sexton, not Mike Sexton, will complete the Strategic Management Team survey.</w:t>
      </w:r>
      <w:r w:rsidR="00AD18B5">
        <w:rPr>
          <w:rFonts w:ascii="Times New Roman" w:hAnsi="Times New Roman"/>
          <w:i/>
          <w:sz w:val="24"/>
        </w:rPr>
        <w:t xml:space="preserve"> </w:t>
      </w:r>
      <w:r>
        <w:rPr>
          <w:rFonts w:ascii="Times New Roman" w:hAnsi="Times New Roman"/>
          <w:i/>
          <w:sz w:val="24"/>
        </w:rPr>
        <w:t xml:space="preserve">Motion made to review and approve minutes as revised. </w:t>
      </w:r>
    </w:p>
    <w:p w:rsidR="00852191" w:rsidRDefault="00852191" w:rsidP="00852191">
      <w:pPr>
        <w:pStyle w:val="ListParagraph"/>
        <w:spacing w:after="0" w:line="240" w:lineRule="auto"/>
        <w:rPr>
          <w:rFonts w:ascii="Times New Roman" w:hAnsi="Times New Roman"/>
          <w:i/>
          <w:sz w:val="24"/>
        </w:rPr>
      </w:pPr>
      <w:r>
        <w:rPr>
          <w:rFonts w:ascii="Times New Roman" w:hAnsi="Times New Roman"/>
          <w:i/>
          <w:sz w:val="24"/>
        </w:rPr>
        <w:t xml:space="preserve">Motion carried with all in favor and none opposed. </w:t>
      </w:r>
    </w:p>
    <w:p w:rsidR="0002780B" w:rsidRPr="00852191" w:rsidRDefault="0002780B" w:rsidP="00852191">
      <w:pPr>
        <w:pStyle w:val="ListParagraph"/>
        <w:spacing w:after="0" w:line="240" w:lineRule="auto"/>
        <w:rPr>
          <w:rFonts w:ascii="Times New Roman" w:hAnsi="Times New Roman"/>
          <w:i/>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Strategic Plan</w:t>
      </w:r>
    </w:p>
    <w:p w:rsidR="00BF75FE" w:rsidRPr="002405F0" w:rsidRDefault="00BF75FE" w:rsidP="00BF75FE">
      <w:pPr>
        <w:pStyle w:val="ListParagraph"/>
        <w:spacing w:after="0" w:line="240" w:lineRule="auto"/>
        <w:ind w:left="1440"/>
        <w:rPr>
          <w:rFonts w:ascii="Times New Roman" w:hAnsi="Times New Roman"/>
          <w:i/>
          <w:sz w:val="24"/>
        </w:rPr>
      </w:pPr>
      <w:r>
        <w:rPr>
          <w:rFonts w:ascii="Times New Roman" w:hAnsi="Times New Roman"/>
          <w:i/>
          <w:sz w:val="24"/>
        </w:rPr>
        <w:t xml:space="preserve">The Strategy Management Team will be conducting a survey of the congregation later in the year to help support the direction provided to the settled minister. </w:t>
      </w:r>
      <w:r w:rsidR="0053138D" w:rsidRPr="002405F0">
        <w:rPr>
          <w:rFonts w:ascii="Times New Roman" w:hAnsi="Times New Roman"/>
          <w:i/>
          <w:sz w:val="24"/>
        </w:rPr>
        <w:t>They will also discuss simplifying the vital signs, taking over the annual report, and possibly moving the due date to early June. The latter change would coincide with the church program year.</w:t>
      </w:r>
    </w:p>
    <w:p w:rsidR="0002780B" w:rsidRPr="00BF75FE" w:rsidRDefault="0002780B" w:rsidP="00BF75FE">
      <w:pPr>
        <w:pStyle w:val="ListParagraph"/>
        <w:spacing w:after="0" w:line="240" w:lineRule="auto"/>
        <w:ind w:left="1440"/>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Nato’s Ordination</w:t>
      </w:r>
    </w:p>
    <w:p w:rsidR="00852191" w:rsidRDefault="00852191" w:rsidP="00852191">
      <w:pPr>
        <w:pStyle w:val="ListParagraph"/>
        <w:spacing w:after="0" w:line="240" w:lineRule="auto"/>
        <w:ind w:left="1440"/>
        <w:rPr>
          <w:rFonts w:ascii="Times New Roman" w:hAnsi="Times New Roman"/>
          <w:i/>
          <w:sz w:val="24"/>
        </w:rPr>
      </w:pPr>
      <w:r>
        <w:rPr>
          <w:rFonts w:ascii="Times New Roman" w:hAnsi="Times New Roman"/>
          <w:i/>
          <w:sz w:val="24"/>
        </w:rPr>
        <w:t>Nato Hollister, who was an interim minister at C3HUU will be ordained</w:t>
      </w:r>
      <w:r w:rsidR="00AD18B5">
        <w:rPr>
          <w:rFonts w:ascii="Times New Roman" w:hAnsi="Times New Roman"/>
          <w:i/>
          <w:sz w:val="24"/>
        </w:rPr>
        <w:t xml:space="preserve"> o</w:t>
      </w:r>
      <w:r>
        <w:rPr>
          <w:rFonts w:ascii="Times New Roman" w:hAnsi="Times New Roman"/>
          <w:i/>
          <w:sz w:val="24"/>
        </w:rPr>
        <w:t>n Februar</w:t>
      </w:r>
      <w:r w:rsidR="00AD18B5">
        <w:rPr>
          <w:rFonts w:ascii="Times New Roman" w:hAnsi="Times New Roman"/>
          <w:i/>
          <w:sz w:val="24"/>
        </w:rPr>
        <w:t xml:space="preserve">y 9 on 4:00 pm at ERUUF </w:t>
      </w:r>
      <w:r>
        <w:rPr>
          <w:rFonts w:ascii="Times New Roman" w:hAnsi="Times New Roman"/>
          <w:i/>
          <w:sz w:val="24"/>
        </w:rPr>
        <w:t xml:space="preserve">. Mary Hulett has been asked and has accepted the invitation to speak at the ordination. Mary requested that the Board consider a motion to contribute $200 to Nato’s ordination, which is in keeping with what the church contributed to Jim Magaw’s ordination and is a small fraction of the total ordination expense. </w:t>
      </w:r>
    </w:p>
    <w:p w:rsidR="00852191" w:rsidRDefault="00852191" w:rsidP="00852191">
      <w:pPr>
        <w:pStyle w:val="ListParagraph"/>
        <w:spacing w:after="0" w:line="240" w:lineRule="auto"/>
        <w:ind w:left="1440"/>
        <w:rPr>
          <w:rFonts w:ascii="Times New Roman" w:hAnsi="Times New Roman"/>
          <w:i/>
          <w:sz w:val="24"/>
        </w:rPr>
      </w:pPr>
      <w:r>
        <w:rPr>
          <w:rFonts w:ascii="Times New Roman" w:hAnsi="Times New Roman"/>
          <w:i/>
          <w:sz w:val="24"/>
        </w:rPr>
        <w:t xml:space="preserve">Motion made to contribute $200 to Nato Hollister’s ordination. </w:t>
      </w:r>
    </w:p>
    <w:p w:rsidR="00852191" w:rsidRDefault="00852191" w:rsidP="00852191">
      <w:pPr>
        <w:pStyle w:val="ListParagraph"/>
        <w:spacing w:after="0" w:line="240" w:lineRule="auto"/>
        <w:ind w:left="1440"/>
        <w:rPr>
          <w:rFonts w:ascii="Times New Roman" w:hAnsi="Times New Roman"/>
          <w:i/>
          <w:sz w:val="24"/>
        </w:rPr>
      </w:pPr>
      <w:r>
        <w:rPr>
          <w:rFonts w:ascii="Times New Roman" w:hAnsi="Times New Roman"/>
          <w:i/>
          <w:sz w:val="24"/>
        </w:rPr>
        <w:t xml:space="preserve">Motion carried with all in favor and none opposed. </w:t>
      </w:r>
    </w:p>
    <w:p w:rsidR="0002780B" w:rsidRPr="00852191" w:rsidRDefault="0002780B" w:rsidP="00852191">
      <w:pPr>
        <w:pStyle w:val="ListParagraph"/>
        <w:spacing w:after="0" w:line="240" w:lineRule="auto"/>
        <w:ind w:left="1440"/>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Memorial Rock Committee</w:t>
      </w:r>
    </w:p>
    <w:p w:rsidR="00852191" w:rsidRDefault="00852191" w:rsidP="00852191">
      <w:pPr>
        <w:pStyle w:val="ListParagraph"/>
        <w:spacing w:after="0" w:line="240" w:lineRule="auto"/>
        <w:ind w:left="1440"/>
        <w:rPr>
          <w:rFonts w:ascii="Times New Roman" w:hAnsi="Times New Roman"/>
          <w:i/>
          <w:sz w:val="24"/>
        </w:rPr>
      </w:pPr>
      <w:r>
        <w:rPr>
          <w:rFonts w:ascii="Times New Roman" w:hAnsi="Times New Roman"/>
          <w:i/>
          <w:sz w:val="24"/>
        </w:rPr>
        <w:t xml:space="preserve">At the last meeting, the Board approved establishing a committee to make recommendations on the maintenance of the Memorial Rock area. Hank Rodenburg and </w:t>
      </w:r>
      <w:r w:rsidR="0053138D" w:rsidRPr="002405F0">
        <w:rPr>
          <w:rFonts w:ascii="Times New Roman" w:hAnsi="Times New Roman"/>
          <w:i/>
          <w:sz w:val="24"/>
        </w:rPr>
        <w:t>Gary Giles</w:t>
      </w:r>
      <w:r w:rsidR="00BA17AC">
        <w:rPr>
          <w:rFonts w:ascii="Times New Roman" w:hAnsi="Times New Roman"/>
          <w:i/>
          <w:sz w:val="24"/>
        </w:rPr>
        <w:t xml:space="preserve"> have expressed interest in being on the committee. </w:t>
      </w:r>
    </w:p>
    <w:p w:rsidR="00BA17AC" w:rsidRDefault="00BA17AC" w:rsidP="00852191">
      <w:pPr>
        <w:pStyle w:val="ListParagraph"/>
        <w:spacing w:after="0" w:line="240" w:lineRule="auto"/>
        <w:ind w:left="1440"/>
        <w:rPr>
          <w:rFonts w:ascii="Times New Roman" w:hAnsi="Times New Roman"/>
          <w:i/>
          <w:sz w:val="24"/>
        </w:rPr>
      </w:pPr>
      <w:r>
        <w:rPr>
          <w:rFonts w:ascii="Times New Roman" w:hAnsi="Times New Roman"/>
          <w:i/>
          <w:sz w:val="24"/>
        </w:rPr>
        <w:t xml:space="preserve">Cathy Cole made a motion to: </w:t>
      </w:r>
    </w:p>
    <w:p w:rsidR="00BA17AC" w:rsidRDefault="0053138D" w:rsidP="00BA17AC">
      <w:pPr>
        <w:pStyle w:val="ListParagraph"/>
        <w:numPr>
          <w:ilvl w:val="0"/>
          <w:numId w:val="4"/>
        </w:numPr>
        <w:spacing w:after="0" w:line="240" w:lineRule="auto"/>
        <w:rPr>
          <w:rFonts w:ascii="Times New Roman" w:hAnsi="Times New Roman"/>
          <w:i/>
          <w:sz w:val="24"/>
        </w:rPr>
      </w:pPr>
      <w:r>
        <w:rPr>
          <w:rFonts w:ascii="Times New Roman" w:hAnsi="Times New Roman"/>
          <w:i/>
          <w:sz w:val="24"/>
        </w:rPr>
        <w:t xml:space="preserve">appoint Hank and </w:t>
      </w:r>
      <w:r w:rsidRPr="002405F0">
        <w:rPr>
          <w:rFonts w:ascii="Times New Roman" w:hAnsi="Times New Roman"/>
          <w:i/>
          <w:sz w:val="24"/>
        </w:rPr>
        <w:t>Gary</w:t>
      </w:r>
      <w:r w:rsidR="00BA17AC" w:rsidRPr="0053138D">
        <w:rPr>
          <w:rFonts w:ascii="Times New Roman" w:hAnsi="Times New Roman"/>
          <w:i/>
          <w:color w:val="FF0000"/>
          <w:sz w:val="24"/>
        </w:rPr>
        <w:t xml:space="preserve"> </w:t>
      </w:r>
      <w:r w:rsidR="00BA17AC">
        <w:rPr>
          <w:rFonts w:ascii="Times New Roman" w:hAnsi="Times New Roman"/>
          <w:i/>
          <w:sz w:val="24"/>
        </w:rPr>
        <w:t xml:space="preserve">to co-chair the committee; </w:t>
      </w:r>
    </w:p>
    <w:p w:rsidR="00BA17AC" w:rsidRDefault="00BA17AC" w:rsidP="00BA17AC">
      <w:pPr>
        <w:pStyle w:val="ListParagraph"/>
        <w:numPr>
          <w:ilvl w:val="0"/>
          <w:numId w:val="4"/>
        </w:numPr>
        <w:spacing w:after="0" w:line="240" w:lineRule="auto"/>
        <w:rPr>
          <w:rFonts w:ascii="Times New Roman" w:hAnsi="Times New Roman"/>
          <w:i/>
          <w:sz w:val="24"/>
        </w:rPr>
      </w:pPr>
      <w:r>
        <w:rPr>
          <w:rFonts w:ascii="Times New Roman" w:hAnsi="Times New Roman"/>
          <w:i/>
          <w:sz w:val="24"/>
        </w:rPr>
        <w:t>empower them to recruit membership for the committee, with special attention given to persons with landscaping and native plant knowledge and church members with family members inte</w:t>
      </w:r>
      <w:r w:rsidR="00AD18B5">
        <w:rPr>
          <w:rFonts w:ascii="Times New Roman" w:hAnsi="Times New Roman"/>
          <w:i/>
          <w:sz w:val="24"/>
        </w:rPr>
        <w:t>r</w:t>
      </w:r>
      <w:r>
        <w:rPr>
          <w:rFonts w:ascii="Times New Roman" w:hAnsi="Times New Roman"/>
          <w:i/>
          <w:sz w:val="24"/>
        </w:rPr>
        <w:t xml:space="preserve">ed in the area; </w:t>
      </w:r>
    </w:p>
    <w:p w:rsidR="0053138D" w:rsidRDefault="00BA17AC" w:rsidP="0053138D">
      <w:pPr>
        <w:pStyle w:val="ListParagraph"/>
        <w:numPr>
          <w:ilvl w:val="0"/>
          <w:numId w:val="4"/>
        </w:numPr>
        <w:spacing w:after="0" w:line="240" w:lineRule="auto"/>
        <w:rPr>
          <w:rFonts w:ascii="Times New Roman" w:hAnsi="Times New Roman"/>
          <w:i/>
          <w:sz w:val="24"/>
        </w:rPr>
      </w:pPr>
      <w:r>
        <w:rPr>
          <w:rFonts w:ascii="Times New Roman" w:hAnsi="Times New Roman"/>
          <w:i/>
          <w:sz w:val="24"/>
        </w:rPr>
        <w:t xml:space="preserve">direct the committee to develop recommendations and guidelines for the ongoing maintenance and improvement of the area for Board review. </w:t>
      </w:r>
    </w:p>
    <w:p w:rsidR="0053138D" w:rsidRPr="002405F0" w:rsidRDefault="0053138D" w:rsidP="0053138D">
      <w:pPr>
        <w:pStyle w:val="ListParagraph"/>
        <w:spacing w:after="0" w:line="240" w:lineRule="auto"/>
        <w:ind w:left="2520"/>
        <w:rPr>
          <w:rFonts w:ascii="Times New Roman" w:hAnsi="Times New Roman"/>
          <w:i/>
          <w:sz w:val="24"/>
        </w:rPr>
      </w:pPr>
      <w:r w:rsidRPr="002405F0">
        <w:rPr>
          <w:rFonts w:ascii="Times New Roman" w:hAnsi="Times New Roman"/>
          <w:i/>
          <w:sz w:val="24"/>
        </w:rPr>
        <w:t>The board approved the appointment of Hank and Gary unanimously.</w:t>
      </w:r>
    </w:p>
    <w:p w:rsidR="0002780B" w:rsidRPr="0002780B" w:rsidRDefault="0002780B" w:rsidP="0002780B">
      <w:pPr>
        <w:spacing w:after="0" w:line="240" w:lineRule="auto"/>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HR Committee</w:t>
      </w:r>
    </w:p>
    <w:p w:rsidR="0053138D" w:rsidRPr="002405F0" w:rsidRDefault="0075185A" w:rsidP="00424E50">
      <w:pPr>
        <w:pStyle w:val="ListParagraph"/>
        <w:spacing w:after="0" w:line="240" w:lineRule="auto"/>
        <w:ind w:left="1440"/>
        <w:rPr>
          <w:rFonts w:ascii="Times New Roman" w:hAnsi="Times New Roman"/>
          <w:i/>
          <w:sz w:val="24"/>
        </w:rPr>
      </w:pPr>
      <w:r w:rsidRPr="002405F0">
        <w:rPr>
          <w:rFonts w:ascii="Times New Roman" w:hAnsi="Times New Roman"/>
          <w:i/>
          <w:sz w:val="24"/>
        </w:rPr>
        <w:t>The board approved the appointment of Andy Henke, Rob Perkins, and Lisa Townsend to the Human Resources Committee.</w:t>
      </w:r>
    </w:p>
    <w:p w:rsidR="0002780B" w:rsidRPr="00BA17AC" w:rsidRDefault="0002780B" w:rsidP="00BA17AC">
      <w:pPr>
        <w:pStyle w:val="ListParagraph"/>
        <w:spacing w:after="0" w:line="240" w:lineRule="auto"/>
        <w:ind w:left="1440"/>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Preschool Building Task Force</w:t>
      </w:r>
    </w:p>
    <w:p w:rsidR="0002780B" w:rsidRPr="002405F0" w:rsidRDefault="0075185A" w:rsidP="0061485C">
      <w:pPr>
        <w:spacing w:after="0" w:line="240" w:lineRule="auto"/>
        <w:ind w:left="1440"/>
        <w:rPr>
          <w:rFonts w:ascii="Times New Roman" w:hAnsi="Times New Roman"/>
          <w:i/>
          <w:sz w:val="24"/>
        </w:rPr>
      </w:pPr>
      <w:r w:rsidRPr="002405F0">
        <w:rPr>
          <w:rFonts w:ascii="Times New Roman" w:hAnsi="Times New Roman"/>
          <w:i/>
          <w:sz w:val="24"/>
        </w:rPr>
        <w:t>Marianna F</w:t>
      </w:r>
      <w:r w:rsidR="00AD18B5" w:rsidRPr="002405F0">
        <w:rPr>
          <w:rFonts w:ascii="Times New Roman" w:hAnsi="Times New Roman"/>
          <w:i/>
          <w:sz w:val="24"/>
        </w:rPr>
        <w:t>iorentino,</w:t>
      </w:r>
      <w:r w:rsidRPr="002405F0">
        <w:rPr>
          <w:rFonts w:ascii="Times New Roman" w:hAnsi="Times New Roman"/>
          <w:i/>
          <w:sz w:val="24"/>
        </w:rPr>
        <w:t xml:space="preserve">, </w:t>
      </w:r>
      <w:r w:rsidR="00AD18B5" w:rsidRPr="002405F0">
        <w:rPr>
          <w:rFonts w:ascii="Times New Roman" w:hAnsi="Times New Roman"/>
          <w:i/>
          <w:sz w:val="24"/>
        </w:rPr>
        <w:t>Andrew Hennessy-S</w:t>
      </w:r>
      <w:r w:rsidR="00424E50">
        <w:rPr>
          <w:rFonts w:ascii="Times New Roman" w:hAnsi="Times New Roman"/>
          <w:i/>
          <w:sz w:val="24"/>
        </w:rPr>
        <w:t>t</w:t>
      </w:r>
      <w:r w:rsidR="00AD18B5" w:rsidRPr="002405F0">
        <w:rPr>
          <w:rFonts w:ascii="Times New Roman" w:hAnsi="Times New Roman"/>
          <w:i/>
          <w:sz w:val="24"/>
        </w:rPr>
        <w:t>rahs</w:t>
      </w:r>
      <w:r w:rsidRPr="002405F0">
        <w:rPr>
          <w:rFonts w:ascii="Times New Roman" w:hAnsi="Times New Roman"/>
          <w:i/>
          <w:sz w:val="24"/>
        </w:rPr>
        <w:t xml:space="preserve"> and Laurence </w:t>
      </w:r>
      <w:r w:rsidR="00AD18B5" w:rsidRPr="002405F0">
        <w:rPr>
          <w:rFonts w:ascii="Times New Roman" w:hAnsi="Times New Roman"/>
          <w:i/>
          <w:sz w:val="24"/>
        </w:rPr>
        <w:t>Kirsch were approved for the new task force.</w:t>
      </w:r>
    </w:p>
    <w:p w:rsidR="00AD18B5" w:rsidRPr="0061485C" w:rsidRDefault="00AD18B5" w:rsidP="0061485C">
      <w:pPr>
        <w:spacing w:after="0" w:line="240" w:lineRule="auto"/>
        <w:ind w:left="1440"/>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Interim Minister’s Transition Team</w:t>
      </w:r>
    </w:p>
    <w:p w:rsidR="0061485C" w:rsidRDefault="0061485C" w:rsidP="0061485C">
      <w:pPr>
        <w:spacing w:after="0" w:line="240" w:lineRule="auto"/>
        <w:ind w:left="1440"/>
        <w:rPr>
          <w:rFonts w:ascii="Times New Roman" w:hAnsi="Times New Roman"/>
          <w:i/>
          <w:sz w:val="24"/>
        </w:rPr>
      </w:pPr>
      <w:r>
        <w:rPr>
          <w:rFonts w:ascii="Times New Roman" w:hAnsi="Times New Roman"/>
          <w:i/>
          <w:sz w:val="24"/>
        </w:rPr>
        <w:t xml:space="preserve">At a previous meeting, Gary had requested additional membership to the transition team, however, given that we are at the midyear point and </w:t>
      </w:r>
      <w:r w:rsidR="00AD18B5">
        <w:rPr>
          <w:rFonts w:ascii="Times New Roman" w:hAnsi="Times New Roman"/>
          <w:i/>
          <w:sz w:val="24"/>
        </w:rPr>
        <w:t xml:space="preserve">that the Board has agreed to do the </w:t>
      </w:r>
      <w:r>
        <w:rPr>
          <w:rFonts w:ascii="Times New Roman" w:hAnsi="Times New Roman"/>
          <w:i/>
          <w:sz w:val="24"/>
        </w:rPr>
        <w:t xml:space="preserve">midyear report, Gary stated that additional personnel were probably not necessary. No further action taken. </w:t>
      </w:r>
    </w:p>
    <w:p w:rsidR="0002780B" w:rsidRPr="0061485C" w:rsidRDefault="0002780B" w:rsidP="0061485C">
      <w:pPr>
        <w:spacing w:after="0" w:line="240" w:lineRule="auto"/>
        <w:ind w:left="1440"/>
        <w:rPr>
          <w:rFonts w:ascii="Times New Roman" w:hAnsi="Times New Roman"/>
          <w:i/>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Policy Review</w:t>
      </w:r>
    </w:p>
    <w:p w:rsidR="0061485C" w:rsidRPr="0061485C" w:rsidRDefault="0061485C" w:rsidP="0061485C">
      <w:pPr>
        <w:pStyle w:val="ListParagraph"/>
        <w:spacing w:after="0" w:line="240" w:lineRule="auto"/>
        <w:ind w:left="1440"/>
        <w:rPr>
          <w:rFonts w:ascii="Times New Roman" w:hAnsi="Times New Roman"/>
          <w:i/>
          <w:sz w:val="24"/>
        </w:rPr>
      </w:pPr>
      <w:r>
        <w:rPr>
          <w:rFonts w:ascii="Times New Roman" w:hAnsi="Times New Roman"/>
          <w:i/>
          <w:sz w:val="24"/>
        </w:rPr>
        <w:t xml:space="preserve">All policy changes can be reviewed in the “Board Policy Book 131214 tracked” document. </w:t>
      </w:r>
    </w:p>
    <w:p w:rsidR="0024373F" w:rsidRPr="002D6F61" w:rsidRDefault="0024373F" w:rsidP="0024373F">
      <w:pPr>
        <w:pStyle w:val="ListParagraph"/>
        <w:numPr>
          <w:ilvl w:val="2"/>
          <w:numId w:val="3"/>
        </w:numPr>
        <w:spacing w:after="0" w:line="240" w:lineRule="auto"/>
        <w:rPr>
          <w:rFonts w:ascii="Times New Roman" w:hAnsi="Times New Roman"/>
          <w:b/>
          <w:sz w:val="24"/>
        </w:rPr>
      </w:pPr>
      <w:r>
        <w:rPr>
          <w:rFonts w:ascii="Times New Roman" w:hAnsi="Times New Roman"/>
          <w:b/>
          <w:sz w:val="24"/>
        </w:rPr>
        <w:t>I.C.4</w:t>
      </w:r>
      <w:r w:rsidR="00FE64CC">
        <w:rPr>
          <w:rFonts w:ascii="Times New Roman" w:hAnsi="Times New Roman"/>
          <w:b/>
          <w:sz w:val="24"/>
        </w:rPr>
        <w:t xml:space="preserve"> </w:t>
      </w:r>
      <w:r w:rsidR="002D6F61">
        <w:rPr>
          <w:rFonts w:ascii="Times New Roman" w:hAnsi="Times New Roman"/>
          <w:b/>
          <w:sz w:val="24"/>
        </w:rPr>
        <w:t>–</w:t>
      </w:r>
      <w:r w:rsidR="002D6F61">
        <w:rPr>
          <w:rFonts w:ascii="Times New Roman" w:hAnsi="Times New Roman"/>
          <w:i/>
          <w:sz w:val="24"/>
        </w:rPr>
        <w:t xml:space="preserve">NEW. Policies. Policy directs responsibility to Governance Committee and clarifies Board responsibility as extending to policies only, not to operating procedures, which are the responsibility of staff. </w:t>
      </w:r>
    </w:p>
    <w:p w:rsid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was made by Mary Hulett to approve the policy as written. </w:t>
      </w:r>
    </w:p>
    <w:p w:rsidR="002D6F61" w:rsidRP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carried with all in favor and none opposing. </w:t>
      </w:r>
    </w:p>
    <w:p w:rsidR="0024373F" w:rsidRPr="002D6F61" w:rsidRDefault="0024373F" w:rsidP="0024373F">
      <w:pPr>
        <w:pStyle w:val="ListParagraph"/>
        <w:numPr>
          <w:ilvl w:val="2"/>
          <w:numId w:val="3"/>
        </w:numPr>
        <w:spacing w:after="0" w:line="240" w:lineRule="auto"/>
        <w:rPr>
          <w:rFonts w:ascii="Times New Roman" w:hAnsi="Times New Roman"/>
          <w:b/>
          <w:sz w:val="24"/>
        </w:rPr>
      </w:pPr>
      <w:r>
        <w:rPr>
          <w:rFonts w:ascii="Times New Roman" w:hAnsi="Times New Roman"/>
          <w:b/>
          <w:sz w:val="24"/>
        </w:rPr>
        <w:t>I.C.5</w:t>
      </w:r>
      <w:r w:rsidR="002D6F61">
        <w:rPr>
          <w:rFonts w:ascii="Times New Roman" w:hAnsi="Times New Roman"/>
          <w:i/>
          <w:sz w:val="24"/>
        </w:rPr>
        <w:t xml:space="preserve">—NEW. Open Meetings. Clarifies Board Meetings are open to any interested persons, and establishes requirements for closed session meetings. </w:t>
      </w:r>
    </w:p>
    <w:p w:rsid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was made by Mary Hulett to approve the policy as written. </w:t>
      </w:r>
    </w:p>
    <w:p w:rsidR="002D6F61" w:rsidRP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carried with all in favor and none opposing. </w:t>
      </w:r>
    </w:p>
    <w:p w:rsidR="0024373F" w:rsidRPr="002D6F61" w:rsidRDefault="0024373F" w:rsidP="0024373F">
      <w:pPr>
        <w:pStyle w:val="ListParagraph"/>
        <w:numPr>
          <w:ilvl w:val="2"/>
          <w:numId w:val="3"/>
        </w:numPr>
        <w:spacing w:after="0" w:line="240" w:lineRule="auto"/>
        <w:rPr>
          <w:rFonts w:ascii="Times New Roman" w:hAnsi="Times New Roman"/>
          <w:b/>
          <w:sz w:val="24"/>
        </w:rPr>
      </w:pPr>
      <w:r>
        <w:rPr>
          <w:rFonts w:ascii="Times New Roman" w:hAnsi="Times New Roman"/>
          <w:b/>
          <w:sz w:val="24"/>
        </w:rPr>
        <w:t>IV.A.4</w:t>
      </w:r>
      <w:r w:rsidR="002D6F61">
        <w:rPr>
          <w:rFonts w:ascii="Times New Roman" w:hAnsi="Times New Roman"/>
          <w:sz w:val="24"/>
        </w:rPr>
        <w:t>—</w:t>
      </w:r>
      <w:r w:rsidR="002D6F61">
        <w:rPr>
          <w:rFonts w:ascii="Times New Roman" w:hAnsi="Times New Roman"/>
          <w:i/>
          <w:sz w:val="24"/>
        </w:rPr>
        <w:t xml:space="preserve">REVISED. Fundraising Delegated to Staff. Clarifies that fundraising is </w:t>
      </w:r>
      <w:r w:rsidR="00C10FF4">
        <w:rPr>
          <w:rFonts w:ascii="Times New Roman" w:hAnsi="Times New Roman"/>
          <w:i/>
          <w:sz w:val="24"/>
        </w:rPr>
        <w:t xml:space="preserve">generally </w:t>
      </w:r>
      <w:r w:rsidR="002D6F61">
        <w:rPr>
          <w:rFonts w:ascii="Times New Roman" w:hAnsi="Times New Roman"/>
          <w:i/>
          <w:sz w:val="24"/>
        </w:rPr>
        <w:t xml:space="preserve">the responsibility of staff, while the Board maintains role/oversight in capital fundraising campaigns. </w:t>
      </w:r>
    </w:p>
    <w:p w:rsid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was made by Mary Hulett </w:t>
      </w:r>
      <w:r w:rsidR="00BF75FE">
        <w:rPr>
          <w:rFonts w:ascii="Times New Roman" w:hAnsi="Times New Roman"/>
          <w:i/>
          <w:sz w:val="24"/>
        </w:rPr>
        <w:t>to approve the policy as amended</w:t>
      </w:r>
      <w:r>
        <w:rPr>
          <w:rFonts w:ascii="Times New Roman" w:hAnsi="Times New Roman"/>
          <w:i/>
          <w:sz w:val="24"/>
        </w:rPr>
        <w:t xml:space="preserve">. </w:t>
      </w:r>
    </w:p>
    <w:p w:rsidR="002D6F61" w:rsidRPr="002D6F61" w:rsidRDefault="002D6F61" w:rsidP="002D6F61">
      <w:pPr>
        <w:pStyle w:val="ListParagraph"/>
        <w:spacing w:after="0" w:line="240" w:lineRule="auto"/>
        <w:ind w:left="2160"/>
        <w:rPr>
          <w:rFonts w:ascii="Times New Roman" w:hAnsi="Times New Roman"/>
          <w:i/>
          <w:sz w:val="24"/>
        </w:rPr>
      </w:pPr>
      <w:r>
        <w:rPr>
          <w:rFonts w:ascii="Times New Roman" w:hAnsi="Times New Roman"/>
          <w:i/>
          <w:sz w:val="24"/>
        </w:rPr>
        <w:t xml:space="preserve">Motion carried with all in favor and none opposing. </w:t>
      </w:r>
    </w:p>
    <w:p w:rsidR="0024373F" w:rsidRPr="00BF75FE" w:rsidRDefault="0024373F" w:rsidP="0024373F">
      <w:pPr>
        <w:pStyle w:val="ListParagraph"/>
        <w:numPr>
          <w:ilvl w:val="2"/>
          <w:numId w:val="3"/>
        </w:numPr>
        <w:spacing w:after="0" w:line="240" w:lineRule="auto"/>
        <w:rPr>
          <w:rFonts w:ascii="Times New Roman" w:hAnsi="Times New Roman"/>
          <w:b/>
          <w:sz w:val="24"/>
        </w:rPr>
      </w:pPr>
      <w:r>
        <w:rPr>
          <w:rFonts w:ascii="Times New Roman" w:hAnsi="Times New Roman"/>
          <w:b/>
          <w:sz w:val="24"/>
        </w:rPr>
        <w:t>IV.B.7</w:t>
      </w:r>
      <w:r w:rsidR="002D6F61">
        <w:rPr>
          <w:rFonts w:ascii="Times New Roman" w:hAnsi="Times New Roman"/>
          <w:i/>
          <w:sz w:val="24"/>
        </w:rPr>
        <w:t xml:space="preserve">—REVISED. Capital Campaigns. Amended to be consistent with above policy IV.A.4. </w:t>
      </w:r>
    </w:p>
    <w:p w:rsidR="00BF75FE" w:rsidRDefault="00BF75FE" w:rsidP="00BF75FE">
      <w:pPr>
        <w:pStyle w:val="ListParagraph"/>
        <w:spacing w:after="0" w:line="240" w:lineRule="auto"/>
        <w:ind w:left="2160"/>
        <w:rPr>
          <w:rFonts w:ascii="Times New Roman" w:hAnsi="Times New Roman"/>
          <w:i/>
          <w:sz w:val="24"/>
        </w:rPr>
      </w:pPr>
      <w:r>
        <w:rPr>
          <w:rFonts w:ascii="Times New Roman" w:hAnsi="Times New Roman"/>
          <w:i/>
          <w:sz w:val="24"/>
        </w:rPr>
        <w:t>Motion was made by Mary Hulett to approve the policy as amended.</w:t>
      </w:r>
    </w:p>
    <w:p w:rsidR="00BF75FE" w:rsidRPr="00BF75FE" w:rsidRDefault="00BF75FE" w:rsidP="00BF75FE">
      <w:pPr>
        <w:pStyle w:val="ListParagraph"/>
        <w:spacing w:after="0" w:line="240" w:lineRule="auto"/>
        <w:ind w:left="2160"/>
        <w:rPr>
          <w:rFonts w:ascii="Times New Roman" w:hAnsi="Times New Roman"/>
          <w:i/>
          <w:sz w:val="24"/>
        </w:rPr>
      </w:pPr>
      <w:r>
        <w:rPr>
          <w:rFonts w:ascii="Times New Roman" w:hAnsi="Times New Roman"/>
          <w:i/>
          <w:sz w:val="24"/>
        </w:rPr>
        <w:t xml:space="preserve">Motion carried with all in favor and none opposing. </w:t>
      </w:r>
    </w:p>
    <w:p w:rsidR="0024373F" w:rsidRPr="00BF75FE" w:rsidRDefault="0024373F" w:rsidP="0024373F">
      <w:pPr>
        <w:pStyle w:val="ListParagraph"/>
        <w:numPr>
          <w:ilvl w:val="2"/>
          <w:numId w:val="3"/>
        </w:numPr>
        <w:spacing w:after="0" w:line="240" w:lineRule="auto"/>
        <w:rPr>
          <w:rFonts w:ascii="Times New Roman" w:hAnsi="Times New Roman"/>
          <w:b/>
          <w:sz w:val="24"/>
        </w:rPr>
      </w:pPr>
      <w:r>
        <w:rPr>
          <w:rFonts w:ascii="Times New Roman" w:hAnsi="Times New Roman"/>
          <w:b/>
          <w:sz w:val="24"/>
        </w:rPr>
        <w:t>Appendix</w:t>
      </w:r>
      <w:r w:rsidR="00BF75FE">
        <w:rPr>
          <w:rFonts w:ascii="Times New Roman" w:hAnsi="Times New Roman"/>
          <w:i/>
          <w:sz w:val="24"/>
        </w:rPr>
        <w:t xml:space="preserve">—REVISED. Standing Committees of the Board. Majority of changes address formatting issues for consistency. Board did discuss reporting structures for the Committee on Ministry as reporting ultimately to the congregation, but also to the Board. Also discussed appointments to the Strategy Management Team, which has standing team members as well as members appointed by the Board. </w:t>
      </w:r>
    </w:p>
    <w:p w:rsidR="00BF75FE" w:rsidRDefault="00BF75FE" w:rsidP="00BF75FE">
      <w:pPr>
        <w:pStyle w:val="ListParagraph"/>
        <w:spacing w:after="0" w:line="240" w:lineRule="auto"/>
        <w:ind w:left="2160"/>
        <w:rPr>
          <w:rFonts w:ascii="Times New Roman" w:hAnsi="Times New Roman"/>
          <w:i/>
          <w:sz w:val="24"/>
        </w:rPr>
      </w:pPr>
      <w:r>
        <w:rPr>
          <w:rFonts w:ascii="Times New Roman" w:hAnsi="Times New Roman"/>
          <w:i/>
          <w:sz w:val="24"/>
        </w:rPr>
        <w:t xml:space="preserve">Motion was made by Mary Hulett to approve the Appendix as amended. </w:t>
      </w:r>
    </w:p>
    <w:p w:rsidR="00BF75FE" w:rsidRDefault="00BF75FE" w:rsidP="00BF75FE">
      <w:pPr>
        <w:pStyle w:val="ListParagraph"/>
        <w:spacing w:after="0" w:line="240" w:lineRule="auto"/>
        <w:ind w:left="2160"/>
        <w:rPr>
          <w:rFonts w:ascii="Times New Roman" w:hAnsi="Times New Roman"/>
          <w:i/>
          <w:sz w:val="24"/>
        </w:rPr>
      </w:pPr>
      <w:r>
        <w:rPr>
          <w:rFonts w:ascii="Times New Roman" w:hAnsi="Times New Roman"/>
          <w:i/>
          <w:sz w:val="24"/>
        </w:rPr>
        <w:t xml:space="preserve">Motion carried with all in favor and none opposing. </w:t>
      </w:r>
    </w:p>
    <w:p w:rsidR="00C10FF4" w:rsidRDefault="00C10FF4" w:rsidP="00BF75FE">
      <w:pPr>
        <w:pStyle w:val="ListParagraph"/>
        <w:spacing w:after="0" w:line="240" w:lineRule="auto"/>
        <w:ind w:left="2160"/>
        <w:rPr>
          <w:rFonts w:ascii="Times New Roman" w:hAnsi="Times New Roman"/>
          <w:i/>
          <w:sz w:val="24"/>
        </w:rPr>
      </w:pPr>
      <w:r>
        <w:rPr>
          <w:rFonts w:ascii="Times New Roman" w:hAnsi="Times New Roman"/>
          <w:i/>
          <w:sz w:val="24"/>
        </w:rPr>
        <w:t>The Governance Committee was asked to review the Appendix description of the Committee on Ministry.  The Strategy Management Team was asked to make recommendations for their description.</w:t>
      </w:r>
    </w:p>
    <w:p w:rsidR="00C10FF4" w:rsidRDefault="00C10FF4" w:rsidP="00BF75FE">
      <w:pPr>
        <w:pStyle w:val="ListParagraph"/>
        <w:spacing w:after="0" w:line="240" w:lineRule="auto"/>
        <w:ind w:left="2160"/>
        <w:rPr>
          <w:rFonts w:ascii="Times New Roman" w:hAnsi="Times New Roman"/>
          <w:i/>
          <w:sz w:val="24"/>
        </w:rPr>
      </w:pPr>
    </w:p>
    <w:p w:rsidR="0002780B" w:rsidRDefault="00C10FF4"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C10FF4" w:rsidRDefault="00C10FF4" w:rsidP="00C10FF4">
      <w:pPr>
        <w:pStyle w:val="ListParagraph"/>
        <w:tabs>
          <w:tab w:val="left" w:pos="2070"/>
        </w:tabs>
        <w:spacing w:after="0" w:line="240" w:lineRule="auto"/>
        <w:rPr>
          <w:rFonts w:ascii="Times New Roman" w:hAnsi="Times New Roman"/>
          <w:b/>
          <w:sz w:val="24"/>
        </w:rPr>
      </w:pPr>
    </w:p>
    <w:p w:rsidR="0024373F" w:rsidRDefault="0024373F"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Midyear Budget Review</w:t>
      </w:r>
    </w:p>
    <w:p w:rsidR="00BF75FE" w:rsidRDefault="00BF75FE" w:rsidP="00BF75FE">
      <w:pPr>
        <w:pStyle w:val="ListParagraph"/>
        <w:spacing w:after="0" w:line="240" w:lineRule="auto"/>
        <w:ind w:left="1440"/>
        <w:rPr>
          <w:rFonts w:ascii="Times New Roman" w:hAnsi="Times New Roman"/>
          <w:i/>
          <w:sz w:val="24"/>
        </w:rPr>
      </w:pPr>
      <w:r>
        <w:rPr>
          <w:rFonts w:ascii="Times New Roman" w:hAnsi="Times New Roman"/>
          <w:i/>
          <w:sz w:val="24"/>
        </w:rPr>
        <w:t>Andrew Hennessy-Strahs updated the Board on the church’s midyear financial position. Highlight</w:t>
      </w:r>
      <w:r w:rsidR="0002780B">
        <w:rPr>
          <w:rFonts w:ascii="Times New Roman" w:hAnsi="Times New Roman"/>
          <w:i/>
          <w:sz w:val="24"/>
        </w:rPr>
        <w:t xml:space="preserve">s from the full report included the following: </w:t>
      </w:r>
    </w:p>
    <w:p w:rsidR="0002780B" w:rsidRDefault="0002780B" w:rsidP="00BF75FE">
      <w:pPr>
        <w:pStyle w:val="ListParagraph"/>
        <w:spacing w:after="0" w:line="240" w:lineRule="auto"/>
        <w:ind w:left="1440"/>
        <w:rPr>
          <w:rFonts w:ascii="Times New Roman" w:hAnsi="Times New Roman"/>
          <w:i/>
          <w:sz w:val="24"/>
        </w:rPr>
      </w:pPr>
    </w:p>
    <w:tbl>
      <w:tblPr>
        <w:tblW w:w="7836" w:type="dxa"/>
        <w:tblInd w:w="1548" w:type="dxa"/>
        <w:tblLook w:val="04A0" w:firstRow="1" w:lastRow="0" w:firstColumn="1" w:lastColumn="0" w:noHBand="0" w:noVBand="1"/>
      </w:tblPr>
      <w:tblGrid>
        <w:gridCol w:w="2196"/>
        <w:gridCol w:w="1880"/>
        <w:gridCol w:w="2140"/>
        <w:gridCol w:w="1620"/>
      </w:tblGrid>
      <w:tr w:rsidR="0002780B" w:rsidRPr="0002780B" w:rsidTr="0002780B">
        <w:trPr>
          <w:trHeight w:val="600"/>
        </w:trPr>
        <w:tc>
          <w:tcPr>
            <w:tcW w:w="2196"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02780B" w:rsidRPr="0002780B" w:rsidRDefault="0002780B" w:rsidP="0002780B">
            <w:pPr>
              <w:spacing w:after="0" w:line="240" w:lineRule="auto"/>
              <w:jc w:val="center"/>
              <w:rPr>
                <w:rFonts w:ascii="Calibri" w:eastAsia="Times New Roman" w:hAnsi="Calibri" w:cs="Times New Roman"/>
                <w:b/>
                <w:bCs/>
                <w:i/>
                <w:iCs/>
                <w:color w:val="FFFFFF"/>
              </w:rPr>
            </w:pPr>
            <w:r w:rsidRPr="0002780B">
              <w:rPr>
                <w:rFonts w:ascii="Calibri" w:eastAsia="Times New Roman" w:hAnsi="Calibri" w:cs="Times New Roman"/>
                <w:b/>
                <w:bCs/>
                <w:i/>
                <w:iCs/>
                <w:color w:val="FFFFFF"/>
              </w:rPr>
              <w:t>Balance Sheet</w:t>
            </w:r>
          </w:p>
        </w:tc>
        <w:tc>
          <w:tcPr>
            <w:tcW w:w="188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Prior Year 2013</w:t>
            </w:r>
          </w:p>
        </w:tc>
        <w:tc>
          <w:tcPr>
            <w:tcW w:w="214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Current Year 2014</w:t>
            </w:r>
          </w:p>
        </w:tc>
        <w:tc>
          <w:tcPr>
            <w:tcW w:w="162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Variance</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Assets</w:t>
            </w:r>
          </w:p>
        </w:tc>
        <w:tc>
          <w:tcPr>
            <w:tcW w:w="188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$287,205.03 </w:t>
            </w:r>
          </w:p>
        </w:tc>
        <w:tc>
          <w:tcPr>
            <w:tcW w:w="214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$361,638.46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$74,433.43 </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Liabilities</w:t>
            </w:r>
          </w:p>
        </w:tc>
        <w:tc>
          <w:tcPr>
            <w:tcW w:w="188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$4,934.77 </w:t>
            </w:r>
          </w:p>
        </w:tc>
        <w:tc>
          <w:tcPr>
            <w:tcW w:w="214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$11,641.78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$6,707.01 </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Reserves</w:t>
            </w:r>
          </w:p>
        </w:tc>
        <w:tc>
          <w:tcPr>
            <w:tcW w:w="188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$63,820.49 </w:t>
            </w:r>
          </w:p>
        </w:tc>
        <w:tc>
          <w:tcPr>
            <w:tcW w:w="2140" w:type="dxa"/>
            <w:tcBorders>
              <w:top w:val="nil"/>
              <w:left w:val="nil"/>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$99,145.58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$35,325.09 </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Total Equity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$2,818,565.10 </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$2,907,087.30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 xml:space="preserve">$88,522.20 </w:t>
            </w:r>
          </w:p>
        </w:tc>
      </w:tr>
      <w:tr w:rsidR="0002780B" w:rsidRPr="0002780B" w:rsidTr="0002780B">
        <w:trPr>
          <w:trHeight w:val="300"/>
        </w:trPr>
        <w:tc>
          <w:tcPr>
            <w:tcW w:w="7836" w:type="dxa"/>
            <w:gridSpan w:val="4"/>
            <w:tcBorders>
              <w:top w:val="nil"/>
              <w:left w:val="single" w:sz="4" w:space="0" w:color="auto"/>
              <w:bottom w:val="nil"/>
              <w:right w:val="nil"/>
            </w:tcBorders>
            <w:shd w:val="clear" w:color="auto" w:fill="auto"/>
            <w:hideMark/>
          </w:tcPr>
          <w:p w:rsidR="0002780B" w:rsidRPr="0002780B" w:rsidRDefault="0002780B" w:rsidP="0002780B">
            <w:pPr>
              <w:spacing w:after="0" w:line="240" w:lineRule="auto"/>
              <w:jc w:val="center"/>
              <w:rPr>
                <w:rFonts w:ascii="Calibri" w:eastAsia="Times New Roman" w:hAnsi="Calibri" w:cs="Times New Roman"/>
                <w:b/>
                <w:bCs/>
                <w:color w:val="000000"/>
              </w:rPr>
            </w:pPr>
            <w:r w:rsidRPr="0002780B">
              <w:rPr>
                <w:rFonts w:ascii="Calibri" w:eastAsia="Times New Roman" w:hAnsi="Calibri" w:cs="Times New Roman"/>
                <w:b/>
                <w:bCs/>
                <w:color w:val="000000"/>
              </w:rPr>
              <w:t> </w:t>
            </w:r>
          </w:p>
        </w:tc>
      </w:tr>
      <w:tr w:rsidR="0002780B" w:rsidRPr="0002780B" w:rsidTr="0002780B">
        <w:trPr>
          <w:trHeight w:val="600"/>
        </w:trPr>
        <w:tc>
          <w:tcPr>
            <w:tcW w:w="2196"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02780B" w:rsidRPr="0002780B" w:rsidRDefault="0002780B" w:rsidP="0002780B">
            <w:pPr>
              <w:spacing w:after="0" w:line="240" w:lineRule="auto"/>
              <w:jc w:val="center"/>
              <w:rPr>
                <w:rFonts w:ascii="Calibri" w:eastAsia="Times New Roman" w:hAnsi="Calibri" w:cs="Times New Roman"/>
                <w:b/>
                <w:bCs/>
                <w:i/>
                <w:iCs/>
                <w:color w:val="FFFFFF"/>
              </w:rPr>
            </w:pPr>
            <w:r w:rsidRPr="0002780B">
              <w:rPr>
                <w:rFonts w:ascii="Calibri" w:eastAsia="Times New Roman" w:hAnsi="Calibri" w:cs="Times New Roman"/>
                <w:b/>
                <w:bCs/>
                <w:i/>
                <w:iCs/>
                <w:color w:val="FFFFFF"/>
              </w:rPr>
              <w:t>P&amp;L Statement</w:t>
            </w:r>
          </w:p>
        </w:tc>
        <w:tc>
          <w:tcPr>
            <w:tcW w:w="188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Prior Year 2013</w:t>
            </w:r>
          </w:p>
        </w:tc>
        <w:tc>
          <w:tcPr>
            <w:tcW w:w="214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Current Year 2014</w:t>
            </w:r>
          </w:p>
        </w:tc>
        <w:tc>
          <w:tcPr>
            <w:tcW w:w="162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02780B" w:rsidRPr="0002780B" w:rsidRDefault="0002780B" w:rsidP="0002780B">
            <w:pPr>
              <w:spacing w:after="0" w:line="240" w:lineRule="auto"/>
              <w:jc w:val="center"/>
              <w:rPr>
                <w:rFonts w:ascii="Calibri" w:eastAsia="Times New Roman" w:hAnsi="Calibri" w:cs="Times New Roman"/>
                <w:b/>
                <w:bCs/>
                <w:color w:val="FFFFFF"/>
              </w:rPr>
            </w:pPr>
            <w:r w:rsidRPr="0002780B">
              <w:rPr>
                <w:rFonts w:ascii="Calibri" w:eastAsia="Times New Roman" w:hAnsi="Calibri" w:cs="Times New Roman"/>
                <w:b/>
                <w:bCs/>
                <w:color w:val="FFFFFF"/>
              </w:rPr>
              <w:t>Variance</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Collections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$230,750.61</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$247,169.68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$16,419.07</w:t>
            </w:r>
          </w:p>
        </w:tc>
      </w:tr>
      <w:tr w:rsidR="0002780B" w:rsidRPr="0002780B" w:rsidTr="0002780B">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02780B" w:rsidRPr="0002780B" w:rsidRDefault="0002780B" w:rsidP="0002780B">
            <w:pPr>
              <w:spacing w:after="0" w:line="240" w:lineRule="auto"/>
              <w:rPr>
                <w:rFonts w:ascii="Calibri" w:eastAsia="Times New Roman" w:hAnsi="Calibri" w:cs="Times New Roman"/>
                <w:color w:val="000000"/>
              </w:rPr>
            </w:pPr>
            <w:r w:rsidRPr="0002780B">
              <w:rPr>
                <w:rFonts w:ascii="Calibri" w:eastAsia="Times New Roman" w:hAnsi="Calibri" w:cs="Times New Roman"/>
                <w:color w:val="000000"/>
              </w:rPr>
              <w:t>Net Income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$30,547.73</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$53,236.16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80B" w:rsidRPr="0002780B" w:rsidRDefault="0002780B" w:rsidP="0002780B">
            <w:pPr>
              <w:spacing w:after="0" w:line="240" w:lineRule="auto"/>
              <w:jc w:val="right"/>
              <w:rPr>
                <w:rFonts w:ascii="Calibri" w:eastAsia="Times New Roman" w:hAnsi="Calibri" w:cs="Times New Roman"/>
                <w:color w:val="000000"/>
              </w:rPr>
            </w:pPr>
            <w:r w:rsidRPr="0002780B">
              <w:rPr>
                <w:rFonts w:ascii="Calibri" w:eastAsia="Times New Roman" w:hAnsi="Calibri" w:cs="Times New Roman"/>
                <w:color w:val="000000"/>
              </w:rPr>
              <w:t>$22,688.43</w:t>
            </w:r>
          </w:p>
        </w:tc>
      </w:tr>
    </w:tbl>
    <w:p w:rsidR="0002780B" w:rsidRDefault="0002780B" w:rsidP="00BF75FE">
      <w:pPr>
        <w:pStyle w:val="ListParagraph"/>
        <w:spacing w:after="0" w:line="240" w:lineRule="auto"/>
        <w:ind w:left="1440"/>
        <w:rPr>
          <w:rFonts w:ascii="Times New Roman" w:hAnsi="Times New Roman"/>
          <w:sz w:val="24"/>
        </w:rPr>
      </w:pPr>
    </w:p>
    <w:p w:rsidR="0002780B" w:rsidRPr="0002780B" w:rsidRDefault="0002780B" w:rsidP="00BF75FE">
      <w:pPr>
        <w:pStyle w:val="ListParagraph"/>
        <w:spacing w:after="0" w:line="240" w:lineRule="auto"/>
        <w:ind w:left="1440"/>
        <w:rPr>
          <w:rFonts w:ascii="Times New Roman" w:hAnsi="Times New Roman"/>
          <w:i/>
          <w:sz w:val="24"/>
        </w:rPr>
      </w:pPr>
      <w:r>
        <w:rPr>
          <w:rFonts w:ascii="Times New Roman" w:hAnsi="Times New Roman"/>
          <w:i/>
          <w:sz w:val="24"/>
        </w:rPr>
        <w:t xml:space="preserve">Discussion included concern that midyear collections are not always predictive of second half collections because of we are operating on a fiscal year v. a calendar year. Also noted that included in the income is $20,737.47 earned through the preschool that we may be losing in the future. </w:t>
      </w:r>
    </w:p>
    <w:p w:rsidR="0002780B" w:rsidRPr="00BF75FE" w:rsidRDefault="0002780B" w:rsidP="00BF75FE">
      <w:pPr>
        <w:pStyle w:val="ListParagraph"/>
        <w:spacing w:after="0" w:line="240" w:lineRule="auto"/>
        <w:ind w:left="1440"/>
        <w:rPr>
          <w:rFonts w:ascii="Times New Roman" w:hAnsi="Times New Roman"/>
          <w:i/>
          <w:sz w:val="24"/>
        </w:rPr>
      </w:pPr>
    </w:p>
    <w:p w:rsidR="00FE64CC" w:rsidRDefault="00FE64CC" w:rsidP="0024373F">
      <w:pPr>
        <w:pStyle w:val="ListParagraph"/>
        <w:numPr>
          <w:ilvl w:val="1"/>
          <w:numId w:val="3"/>
        </w:numPr>
        <w:spacing w:after="0" w:line="240" w:lineRule="auto"/>
        <w:rPr>
          <w:rFonts w:ascii="Times New Roman" w:hAnsi="Times New Roman"/>
          <w:b/>
          <w:sz w:val="24"/>
        </w:rPr>
      </w:pPr>
      <w:r>
        <w:rPr>
          <w:rFonts w:ascii="Times New Roman" w:hAnsi="Times New Roman"/>
          <w:b/>
          <w:sz w:val="24"/>
        </w:rPr>
        <w:t>Community Minister Proposal</w:t>
      </w:r>
    </w:p>
    <w:p w:rsidR="0075185A" w:rsidRDefault="00FE64CC" w:rsidP="00FE64CC">
      <w:pPr>
        <w:pStyle w:val="ListParagraph"/>
        <w:spacing w:after="0" w:line="240" w:lineRule="auto"/>
        <w:ind w:left="1440"/>
        <w:rPr>
          <w:rFonts w:ascii="Times New Roman" w:hAnsi="Times New Roman"/>
          <w:i/>
          <w:sz w:val="24"/>
        </w:rPr>
      </w:pPr>
      <w:r>
        <w:rPr>
          <w:rFonts w:ascii="Times New Roman" w:hAnsi="Times New Roman"/>
          <w:i/>
          <w:sz w:val="24"/>
        </w:rPr>
        <w:t xml:space="preserve">Nato Hollister has submitted to the Board a proposal to have a community minister affiliation with the church. </w:t>
      </w:r>
      <w:r w:rsidR="002D6F61">
        <w:rPr>
          <w:rFonts w:ascii="Times New Roman" w:hAnsi="Times New Roman"/>
          <w:i/>
          <w:sz w:val="24"/>
        </w:rPr>
        <w:t>While the community minister role is typically more of an honorary association, this proposal establishes a more formal relationship, including compensation, with C3HUU and other area churches.</w:t>
      </w:r>
      <w:r w:rsidR="00C10FF4">
        <w:rPr>
          <w:rFonts w:ascii="Times New Roman" w:hAnsi="Times New Roman"/>
          <w:i/>
          <w:sz w:val="24"/>
        </w:rPr>
        <w:t xml:space="preserve">  A recommendation was made to take this to the congregation at the annual meeting and to leave any negotiations for the new settled minister.</w:t>
      </w:r>
      <w:r w:rsidR="002D6F61">
        <w:rPr>
          <w:rFonts w:ascii="Times New Roman" w:hAnsi="Times New Roman"/>
          <w:i/>
          <w:sz w:val="24"/>
        </w:rPr>
        <w:t xml:space="preserve"> </w:t>
      </w:r>
    </w:p>
    <w:p w:rsidR="00FE64CC" w:rsidRPr="00FE64CC" w:rsidRDefault="002D6F61" w:rsidP="00FE64CC">
      <w:pPr>
        <w:pStyle w:val="ListParagraph"/>
        <w:spacing w:after="0" w:line="240" w:lineRule="auto"/>
        <w:ind w:left="1440"/>
        <w:rPr>
          <w:rFonts w:ascii="Times New Roman" w:hAnsi="Times New Roman"/>
          <w:i/>
          <w:sz w:val="24"/>
        </w:rPr>
      </w:pPr>
      <w:r>
        <w:rPr>
          <w:rFonts w:ascii="Times New Roman" w:hAnsi="Times New Roman"/>
          <w:i/>
          <w:sz w:val="24"/>
        </w:rPr>
        <w:t xml:space="preserve"> </w:t>
      </w: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Adjourn for Closed Session</w:t>
      </w:r>
    </w:p>
    <w:p w:rsidR="0002780B" w:rsidRDefault="0002780B" w:rsidP="0002780B">
      <w:pPr>
        <w:pStyle w:val="ListParagraph"/>
        <w:spacing w:after="0" w:line="240" w:lineRule="auto"/>
        <w:rPr>
          <w:rFonts w:ascii="Times New Roman" w:hAnsi="Times New Roman"/>
          <w:i/>
          <w:sz w:val="24"/>
        </w:rPr>
      </w:pPr>
      <w:r>
        <w:rPr>
          <w:rFonts w:ascii="Times New Roman" w:hAnsi="Times New Roman"/>
          <w:i/>
          <w:sz w:val="24"/>
        </w:rPr>
        <w:t xml:space="preserve">Motion was made to adjourn for closed session. </w:t>
      </w:r>
    </w:p>
    <w:p w:rsidR="0002780B" w:rsidRPr="0002780B" w:rsidRDefault="0002780B" w:rsidP="0002780B">
      <w:pPr>
        <w:pStyle w:val="ListParagraph"/>
        <w:spacing w:after="0" w:line="240" w:lineRule="auto"/>
        <w:rPr>
          <w:rFonts w:ascii="Times New Roman" w:hAnsi="Times New Roman"/>
          <w:i/>
          <w:sz w:val="24"/>
        </w:rPr>
      </w:pPr>
      <w:r>
        <w:rPr>
          <w:rFonts w:ascii="Times New Roman" w:hAnsi="Times New Roman"/>
          <w:i/>
          <w:sz w:val="24"/>
        </w:rPr>
        <w:t xml:space="preserve">Motion carried with all in favor and none opposed. </w:t>
      </w:r>
    </w:p>
    <w:p w:rsidR="0024373F" w:rsidRDefault="0024373F" w:rsidP="0024373F">
      <w:pPr>
        <w:spacing w:after="0" w:line="240" w:lineRule="auto"/>
        <w:rPr>
          <w:rFonts w:ascii="Times New Roman" w:hAnsi="Times New Roman"/>
          <w:b/>
          <w:sz w:val="24"/>
        </w:rPr>
      </w:pPr>
    </w:p>
    <w:p w:rsidR="00654872" w:rsidRDefault="00654872" w:rsidP="00654872">
      <w:pPr>
        <w:tabs>
          <w:tab w:val="left" w:pos="360"/>
          <w:tab w:val="left" w:pos="720"/>
        </w:tabs>
        <w:spacing w:after="0" w:line="240" w:lineRule="auto"/>
        <w:rPr>
          <w:rFonts w:ascii="Times New Roman" w:hAnsi="Times New Roman"/>
          <w:b/>
          <w:sz w:val="24"/>
        </w:rPr>
      </w:pPr>
    </w:p>
    <w:p w:rsidR="00654872" w:rsidRPr="00654872" w:rsidRDefault="00654872"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654872" w:rsidRPr="00654872" w:rsidSect="0002780B">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D3" w:rsidRDefault="00B43BD3" w:rsidP="001D3B8F">
      <w:pPr>
        <w:spacing w:after="0" w:line="240" w:lineRule="auto"/>
      </w:pPr>
      <w:r>
        <w:separator/>
      </w:r>
    </w:p>
  </w:endnote>
  <w:endnote w:type="continuationSeparator" w:id="0">
    <w:p w:rsidR="00B43BD3" w:rsidRDefault="00B43BD3"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3D80">
          <w:rPr>
            <w:noProof/>
          </w:rPr>
          <w:t>2</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D3" w:rsidRDefault="00B43BD3" w:rsidP="001D3B8F">
      <w:pPr>
        <w:spacing w:after="0" w:line="240" w:lineRule="auto"/>
      </w:pPr>
      <w:r>
        <w:separator/>
      </w:r>
    </w:p>
  </w:footnote>
  <w:footnote w:type="continuationSeparator" w:id="0">
    <w:p w:rsidR="00B43BD3" w:rsidRDefault="00B43BD3"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Community Church of Chapel Hill Unitarian Universalist</w:t>
    </w:r>
    <w:r>
      <w:rPr>
        <w:rFonts w:asciiTheme="majorHAnsi" w:hAnsiTheme="majorHAnsi"/>
        <w:sz w:val="20"/>
        <w:szCs w:val="20"/>
      </w:rPr>
      <w:tab/>
    </w:r>
    <w:r w:rsidRPr="0002780B">
      <w:rPr>
        <w:rFonts w:asciiTheme="majorHAnsi" w:hAnsiTheme="majorHAnsi"/>
        <w:sz w:val="20"/>
        <w:szCs w:val="20"/>
      </w:rPr>
      <w:t>Board of Trustees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Chapel Hill, NC 27514</w:t>
    </w:r>
    <w:r w:rsidRPr="0002780B">
      <w:rPr>
        <w:rFonts w:asciiTheme="majorHAnsi" w:hAnsiTheme="majorHAnsi"/>
        <w:sz w:val="20"/>
        <w:szCs w:val="20"/>
      </w:rPr>
      <w:tab/>
    </w:r>
    <w:r w:rsidRPr="0002780B">
      <w:rPr>
        <w:rFonts w:asciiTheme="majorHAnsi" w:hAnsiTheme="majorHAnsi"/>
        <w:sz w:val="20"/>
        <w:szCs w:val="20"/>
      </w:rPr>
      <w:tab/>
      <w:t>January, 2014</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1D3B8F"/>
    <w:rsid w:val="002405F0"/>
    <w:rsid w:val="0024373F"/>
    <w:rsid w:val="002D6F61"/>
    <w:rsid w:val="002F0ED8"/>
    <w:rsid w:val="0041003F"/>
    <w:rsid w:val="00424E50"/>
    <w:rsid w:val="00430F5D"/>
    <w:rsid w:val="0053138D"/>
    <w:rsid w:val="00596A1E"/>
    <w:rsid w:val="0061485C"/>
    <w:rsid w:val="00654872"/>
    <w:rsid w:val="00693E0B"/>
    <w:rsid w:val="0075185A"/>
    <w:rsid w:val="0079710C"/>
    <w:rsid w:val="0084345E"/>
    <w:rsid w:val="00852191"/>
    <w:rsid w:val="00943D80"/>
    <w:rsid w:val="00A13954"/>
    <w:rsid w:val="00A23AFF"/>
    <w:rsid w:val="00AD18B5"/>
    <w:rsid w:val="00AF3BDE"/>
    <w:rsid w:val="00B43BD3"/>
    <w:rsid w:val="00BA17AC"/>
    <w:rsid w:val="00BF75FE"/>
    <w:rsid w:val="00C10FF4"/>
    <w:rsid w:val="00C638A0"/>
    <w:rsid w:val="00D10DC1"/>
    <w:rsid w:val="00EB4B30"/>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 </cp:lastModifiedBy>
  <cp:revision>5</cp:revision>
  <dcterms:created xsi:type="dcterms:W3CDTF">2014-01-16T20:41:00Z</dcterms:created>
  <dcterms:modified xsi:type="dcterms:W3CDTF">2014-01-16T21:20:00Z</dcterms:modified>
</cp:coreProperties>
</file>